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7F1" w:rsidRDefault="004947F1" w:rsidP="005412C4">
      <w:pPr>
        <w:rPr>
          <w:sz w:val="20"/>
          <w:szCs w:val="20"/>
          <w:lang w:val="en"/>
        </w:rPr>
      </w:pPr>
      <w:r>
        <w:rPr>
          <w:noProof/>
          <w:sz w:val="20"/>
          <w:szCs w:val="20"/>
        </w:rPr>
        <mc:AlternateContent>
          <mc:Choice Requires="wps">
            <w:drawing>
              <wp:anchor distT="0" distB="0" distL="114300" distR="114300" simplePos="0" relativeHeight="251659264" behindDoc="0" locked="0" layoutInCell="1" allowOverlap="1" wp14:anchorId="04A73961" wp14:editId="1E50E32E">
                <wp:simplePos x="0" y="0"/>
                <wp:positionH relativeFrom="column">
                  <wp:posOffset>-167640</wp:posOffset>
                </wp:positionH>
                <wp:positionV relativeFrom="paragraph">
                  <wp:posOffset>381635</wp:posOffset>
                </wp:positionV>
                <wp:extent cx="69913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9913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B02CEE"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30.05pt" to="537.3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" strokecolor="black [3200]" strokeweight="1.5pt">
                <v:stroke joinstyle="miter"/>
              </v:line>
            </w:pict>
          </mc:Fallback>
        </mc:AlternateContent>
      </w:r>
    </w:p>
    <w:p w:rsidR="004947F1" w:rsidRPr="004947F1" w:rsidRDefault="004947F1" w:rsidP="005412C4">
      <w:pPr>
        <w:rPr>
          <w:sz w:val="4"/>
          <w:szCs w:val="20"/>
          <w:lang w:val="en"/>
        </w:rPr>
      </w:pPr>
    </w:p>
    <w:p w:rsidR="00B04A8D" w:rsidRPr="006E7CEE" w:rsidRDefault="00B04A8D" w:rsidP="00B04A8D">
      <w:pPr>
        <w:spacing w:after="0"/>
        <w:jc w:val="center"/>
        <w:rPr>
          <w:b/>
          <w:sz w:val="6"/>
          <w:szCs w:val="24"/>
        </w:rPr>
      </w:pPr>
    </w:p>
    <w:p w:rsidR="007F2BDC" w:rsidRDefault="007F2BDC" w:rsidP="00B04A8D">
      <w:pPr>
        <w:spacing w:after="0"/>
        <w:jc w:val="center"/>
        <w:rPr>
          <w:b/>
          <w:sz w:val="28"/>
          <w:szCs w:val="24"/>
        </w:rPr>
      </w:pPr>
      <w:r>
        <w:rPr>
          <w:b/>
          <w:sz w:val="28"/>
          <w:szCs w:val="24"/>
        </w:rPr>
        <w:t>Pharmacy Technician</w:t>
      </w:r>
      <w:r w:rsidR="00625647">
        <w:rPr>
          <w:b/>
          <w:sz w:val="28"/>
          <w:szCs w:val="24"/>
        </w:rPr>
        <w:t xml:space="preserve"> Apprenticeship Program</w:t>
      </w:r>
    </w:p>
    <w:p w:rsidR="00B04A8D" w:rsidRPr="00B04A8D" w:rsidRDefault="00B04A8D" w:rsidP="007E0A70">
      <w:pPr>
        <w:widowControl w:val="0"/>
        <w:spacing w:after="0"/>
        <w:rPr>
          <w:sz w:val="14"/>
        </w:rPr>
      </w:pPr>
    </w:p>
    <w:p w:rsidR="0032695A" w:rsidRDefault="00625647" w:rsidP="0032695A">
      <w:pPr>
        <w:spacing w:after="0"/>
      </w:pPr>
      <w:r w:rsidRPr="001E1FCF">
        <w:t>Certified Pharmacy Technicians (CPhT) are important members of Dartmouth-Hitchcock (D-H)’s p</w:t>
      </w:r>
      <w:r w:rsidR="00B77EAE">
        <w:t xml:space="preserve">atient care team. </w:t>
      </w:r>
    </w:p>
    <w:p w:rsidR="00B27BB5" w:rsidRPr="0032695A" w:rsidRDefault="00B27BB5" w:rsidP="0032695A">
      <w:pPr>
        <w:spacing w:after="0"/>
        <w:rPr>
          <w:rFonts w:asciiTheme="minorHAnsi" w:hAnsiTheme="minorHAnsi" w:cs="Arial"/>
          <w:sz w:val="20"/>
          <w:szCs w:val="20"/>
        </w:rPr>
      </w:pPr>
    </w:p>
    <w:p w:rsidR="00B05CA5" w:rsidRPr="0032695A" w:rsidRDefault="00B05CA5" w:rsidP="0032695A">
      <w:pPr>
        <w:autoSpaceDE w:val="0"/>
        <w:autoSpaceDN w:val="0"/>
        <w:adjustRightInd w:val="0"/>
        <w:spacing w:after="60"/>
        <w:rPr>
          <w:b/>
        </w:rPr>
      </w:pPr>
      <w:r w:rsidRPr="0032695A">
        <w:rPr>
          <w:b/>
        </w:rPr>
        <w:t xml:space="preserve">Program Overview: </w:t>
      </w:r>
    </w:p>
    <w:p w:rsidR="009C4853" w:rsidRPr="00625647" w:rsidRDefault="00B05CA5" w:rsidP="006E7CEE">
      <w:pPr>
        <w:spacing w:after="0"/>
        <w:rPr>
          <w:rFonts w:cs="Arial"/>
        </w:rPr>
      </w:pPr>
      <w:r>
        <w:t>In addition to classroom</w:t>
      </w:r>
      <w:r w:rsidR="003D0F23">
        <w:t>/online</w:t>
      </w:r>
      <w:r>
        <w:t xml:space="preserve"> training, students will have</w:t>
      </w:r>
      <w:r w:rsidR="00756DAA" w:rsidRPr="00625647">
        <w:t xml:space="preserve"> </w:t>
      </w:r>
      <w:r w:rsidR="00F167C0">
        <w:t xml:space="preserve">significant homework and studying outside of </w:t>
      </w:r>
      <w:r w:rsidR="003D0F23">
        <w:t>class time</w:t>
      </w:r>
      <w:r w:rsidR="00F167C0">
        <w:t>.</w:t>
      </w:r>
      <w:r w:rsidR="00756DAA" w:rsidRPr="00625647">
        <w:rPr>
          <w:rFonts w:asciiTheme="minorHAnsi" w:hAnsiTheme="minorHAnsi" w:cs="Helvetica-Narrow"/>
        </w:rPr>
        <w:t xml:space="preserve"> </w:t>
      </w:r>
      <w:r w:rsidR="00095884" w:rsidRPr="00625647">
        <w:t>The course material is taught using a combination of</w:t>
      </w:r>
      <w:r w:rsidR="00062331" w:rsidRPr="00625647">
        <w:t xml:space="preserve"> </w:t>
      </w:r>
      <w:r w:rsidR="007E0A70" w:rsidRPr="00625647">
        <w:t xml:space="preserve">classroom </w:t>
      </w:r>
      <w:r w:rsidR="00095884" w:rsidRPr="00625647">
        <w:t>instruction</w:t>
      </w:r>
      <w:r w:rsidR="00F23B14" w:rsidRPr="00625647">
        <w:t xml:space="preserve">, </w:t>
      </w:r>
      <w:r w:rsidR="00B77EAE">
        <w:t xml:space="preserve">online learning, </w:t>
      </w:r>
      <w:r w:rsidR="00F23B14" w:rsidRPr="00625647">
        <w:t>skills labs and</w:t>
      </w:r>
      <w:r w:rsidR="00062331" w:rsidRPr="00625647">
        <w:t xml:space="preserve"> shadowing</w:t>
      </w:r>
      <w:r w:rsidR="007E0A70" w:rsidRPr="00625647">
        <w:t xml:space="preserve">. </w:t>
      </w:r>
    </w:p>
    <w:p w:rsidR="007E0A70" w:rsidRPr="006E7CEE" w:rsidRDefault="007E0A70" w:rsidP="006E7CEE">
      <w:pPr>
        <w:widowControl w:val="0"/>
        <w:spacing w:after="0"/>
        <w:rPr>
          <w:rFonts w:asciiTheme="minorHAnsi" w:hAnsiTheme="minorHAnsi"/>
          <w:sz w:val="14"/>
        </w:rPr>
      </w:pPr>
    </w:p>
    <w:p w:rsidR="00095884" w:rsidRPr="00625647" w:rsidRDefault="00B05CA5" w:rsidP="006E7CEE">
      <w:pPr>
        <w:spacing w:after="0"/>
      </w:pPr>
      <w:r>
        <w:t xml:space="preserve">Students will complete courses in the </w:t>
      </w:r>
      <w:r w:rsidRPr="00625647">
        <w:t>Processing and Handling of Medications and Medication Orders, Procureme</w:t>
      </w:r>
      <w:r>
        <w:t>nt, Billing, Reimbursement,</w:t>
      </w:r>
      <w:r w:rsidR="00231613">
        <w:t xml:space="preserve"> Medical Terminology,</w:t>
      </w:r>
      <w:r>
        <w:t xml:space="preserve"> </w:t>
      </w:r>
      <w:r w:rsidRPr="00625647">
        <w:t>Patient &amp; Medication Safety</w:t>
      </w:r>
      <w:r>
        <w:t xml:space="preserve"> and </w:t>
      </w:r>
      <w:r w:rsidR="00231613">
        <w:t>Essential</w:t>
      </w:r>
      <w:r w:rsidR="0032695A">
        <w:t xml:space="preserve"> Communication</w:t>
      </w:r>
      <w:r w:rsidR="00231613">
        <w:t xml:space="preserve"> for the Healthcare Professional</w:t>
      </w:r>
      <w:r w:rsidR="0032695A">
        <w:t>.</w:t>
      </w:r>
      <w:r w:rsidR="00F23B14" w:rsidRPr="00625647">
        <w:t xml:space="preserve"> </w:t>
      </w:r>
      <w:r w:rsidRPr="00625647">
        <w:t xml:space="preserve">Upon successful completion of the </w:t>
      </w:r>
      <w:r>
        <w:t>training</w:t>
      </w:r>
      <w:r w:rsidRPr="00625647">
        <w:t xml:space="preserve"> </w:t>
      </w:r>
      <w:r w:rsidR="00B77EAE" w:rsidRPr="00625647">
        <w:t>program,</w:t>
      </w:r>
      <w:r w:rsidRPr="00625647">
        <w:t xml:space="preserve"> students will sit for the Pharmacy Technician Certification Board (PTCB) exam.</w:t>
      </w:r>
    </w:p>
    <w:p w:rsidR="00625647" w:rsidRPr="006E7CEE" w:rsidRDefault="00625647" w:rsidP="006E7CEE">
      <w:pPr>
        <w:pStyle w:val="Default"/>
        <w:spacing w:line="276" w:lineRule="auto"/>
        <w:rPr>
          <w:sz w:val="14"/>
          <w:szCs w:val="22"/>
        </w:rPr>
      </w:pPr>
    </w:p>
    <w:p w:rsidR="00061C5A" w:rsidRDefault="00B77EAE" w:rsidP="006E7CEE">
      <w:pPr>
        <w:pStyle w:val="Default"/>
        <w:spacing w:line="276" w:lineRule="auto"/>
        <w:rPr>
          <w:sz w:val="22"/>
          <w:szCs w:val="22"/>
        </w:rPr>
      </w:pPr>
      <w:r>
        <w:rPr>
          <w:sz w:val="22"/>
          <w:szCs w:val="22"/>
        </w:rPr>
        <w:t>Selected individuals</w:t>
      </w:r>
      <w:r w:rsidR="005849F5" w:rsidRPr="00625647">
        <w:rPr>
          <w:sz w:val="22"/>
          <w:szCs w:val="22"/>
        </w:rPr>
        <w:t xml:space="preserve"> will be hired by Dartmouth-Hitchcock</w:t>
      </w:r>
      <w:r w:rsidR="00B05CA5">
        <w:rPr>
          <w:sz w:val="22"/>
          <w:szCs w:val="22"/>
        </w:rPr>
        <w:t xml:space="preserve"> and</w:t>
      </w:r>
      <w:r w:rsidR="005849F5" w:rsidRPr="00625647">
        <w:rPr>
          <w:sz w:val="22"/>
          <w:szCs w:val="22"/>
        </w:rPr>
        <w:t xml:space="preserve"> </w:t>
      </w:r>
      <w:r w:rsidR="00B05CA5">
        <w:rPr>
          <w:sz w:val="22"/>
          <w:szCs w:val="22"/>
        </w:rPr>
        <w:t xml:space="preserve">receive a training wage while </w:t>
      </w:r>
      <w:r w:rsidR="0032695A">
        <w:rPr>
          <w:sz w:val="22"/>
          <w:szCs w:val="22"/>
        </w:rPr>
        <w:t xml:space="preserve">completing </w:t>
      </w:r>
      <w:r w:rsidR="00B05CA5">
        <w:rPr>
          <w:sz w:val="22"/>
          <w:szCs w:val="22"/>
        </w:rPr>
        <w:t>the</w:t>
      </w:r>
      <w:r w:rsidR="003D0F23">
        <w:rPr>
          <w:sz w:val="22"/>
          <w:szCs w:val="22"/>
        </w:rPr>
        <w:t xml:space="preserve"> </w:t>
      </w:r>
      <w:r w:rsidR="005849F5" w:rsidRPr="00625647">
        <w:rPr>
          <w:sz w:val="22"/>
          <w:szCs w:val="22"/>
        </w:rPr>
        <w:t xml:space="preserve">classroom training.  </w:t>
      </w:r>
      <w:r>
        <w:rPr>
          <w:sz w:val="22"/>
          <w:szCs w:val="22"/>
        </w:rPr>
        <w:t>Upon completion of the program trainees</w:t>
      </w:r>
      <w:r w:rsidR="00071D53">
        <w:rPr>
          <w:sz w:val="22"/>
          <w:szCs w:val="22"/>
        </w:rPr>
        <w:t xml:space="preserve"> will start work as a Pharmacy </w:t>
      </w:r>
      <w:r w:rsidR="009934C9">
        <w:rPr>
          <w:sz w:val="22"/>
          <w:szCs w:val="22"/>
        </w:rPr>
        <w:t>Technician</w:t>
      </w:r>
      <w:r w:rsidR="00071D53">
        <w:rPr>
          <w:sz w:val="22"/>
          <w:szCs w:val="22"/>
        </w:rPr>
        <w:t xml:space="preserve"> and be </w:t>
      </w:r>
      <w:r w:rsidR="005849F5" w:rsidRPr="00625647">
        <w:rPr>
          <w:sz w:val="22"/>
          <w:szCs w:val="22"/>
        </w:rPr>
        <w:t>enrolled in a 2000 hour Registered Apprenticeship with the U</w:t>
      </w:r>
      <w:r w:rsidR="00071D53">
        <w:rPr>
          <w:sz w:val="22"/>
          <w:szCs w:val="22"/>
        </w:rPr>
        <w:t>.</w:t>
      </w:r>
      <w:r w:rsidR="005849F5" w:rsidRPr="00625647">
        <w:rPr>
          <w:sz w:val="22"/>
          <w:szCs w:val="22"/>
        </w:rPr>
        <w:t>S</w:t>
      </w:r>
      <w:r w:rsidR="00071D53">
        <w:rPr>
          <w:sz w:val="22"/>
          <w:szCs w:val="22"/>
        </w:rPr>
        <w:t>.</w:t>
      </w:r>
      <w:r w:rsidR="005849F5" w:rsidRPr="00625647">
        <w:rPr>
          <w:sz w:val="22"/>
          <w:szCs w:val="22"/>
        </w:rPr>
        <w:t xml:space="preserve"> Department of Labor.</w:t>
      </w:r>
    </w:p>
    <w:p w:rsidR="006E7CEE" w:rsidRPr="006E7CEE" w:rsidRDefault="006E7CEE" w:rsidP="006E7CEE">
      <w:pPr>
        <w:autoSpaceDE w:val="0"/>
        <w:autoSpaceDN w:val="0"/>
        <w:adjustRightInd w:val="0"/>
        <w:spacing w:after="0"/>
        <w:rPr>
          <w:sz w:val="14"/>
        </w:rPr>
      </w:pPr>
    </w:p>
    <w:p w:rsidR="00B77EAE" w:rsidRPr="003D0F23" w:rsidRDefault="006E7CEE" w:rsidP="003D0F23">
      <w:pPr>
        <w:autoSpaceDE w:val="0"/>
        <w:autoSpaceDN w:val="0"/>
        <w:adjustRightInd w:val="0"/>
        <w:spacing w:after="0"/>
        <w:rPr>
          <w:rFonts w:cs="Arial-BoldMT"/>
          <w:b/>
          <w:bCs/>
          <w:color w:val="000000"/>
        </w:rPr>
      </w:pPr>
      <w:r w:rsidRPr="007247E2">
        <w:t>The</w:t>
      </w:r>
      <w:r>
        <w:t xml:space="preserve"> starting</w:t>
      </w:r>
      <w:r w:rsidRPr="007247E2">
        <w:t xml:space="preserve"> wage for graduates of </w:t>
      </w:r>
      <w:r w:rsidR="009934C9" w:rsidRPr="007247E2">
        <w:t xml:space="preserve">the </w:t>
      </w:r>
      <w:r w:rsidR="009934C9">
        <w:t>Pharmacy</w:t>
      </w:r>
      <w:r>
        <w:t xml:space="preserve"> </w:t>
      </w:r>
      <w:r w:rsidR="009934C9">
        <w:t>Technician training</w:t>
      </w:r>
      <w:r>
        <w:t xml:space="preserve"> program is $17.00</w:t>
      </w:r>
      <w:r w:rsidRPr="007247E2">
        <w:t xml:space="preserve"> per hour</w:t>
      </w:r>
      <w:r w:rsidR="001A21EF">
        <w:t xml:space="preserve">, </w:t>
      </w:r>
      <w:r w:rsidR="001A21EF" w:rsidRPr="007247E2">
        <w:t>with increases based on competency development and performance at both the midpoint of the apprenticeship year (approx. 1,000 hours) and again at the conclusion of the app</w:t>
      </w:r>
      <w:r w:rsidR="001A21EF">
        <w:t>renticeship (2,000 hours) up to $18.00 per hour.</w:t>
      </w:r>
    </w:p>
    <w:p w:rsidR="00515EFC" w:rsidRPr="00A422DE" w:rsidRDefault="00515EFC" w:rsidP="00B77EAE">
      <w:pPr>
        <w:shd w:val="clear" w:color="auto" w:fill="FFFFFF"/>
        <w:spacing w:after="0" w:line="240" w:lineRule="auto"/>
        <w:outlineLvl w:val="3"/>
        <w:rPr>
          <w:rFonts w:eastAsia="Times New Roman" w:cs="Arial"/>
          <w:b/>
          <w:sz w:val="10"/>
          <w:szCs w:val="26"/>
        </w:rPr>
      </w:pPr>
    </w:p>
    <w:p w:rsidR="005412C4" w:rsidRDefault="00B04A8D" w:rsidP="00515EFC">
      <w:pPr>
        <w:shd w:val="clear" w:color="auto" w:fill="FFFFFF"/>
        <w:spacing w:after="0" w:line="240" w:lineRule="auto"/>
        <w:jc w:val="center"/>
        <w:outlineLvl w:val="3"/>
        <w:rPr>
          <w:rFonts w:eastAsia="Times New Roman" w:cs="Arial"/>
          <w:b/>
          <w:sz w:val="28"/>
          <w:szCs w:val="26"/>
        </w:rPr>
      </w:pPr>
      <w:r>
        <w:rPr>
          <w:rFonts w:eastAsia="Times New Roman" w:cs="Arial"/>
          <w:b/>
          <w:sz w:val="28"/>
          <w:szCs w:val="26"/>
        </w:rPr>
        <w:t>Frequently Asked Questions</w:t>
      </w:r>
    </w:p>
    <w:p w:rsidR="00B77EAE" w:rsidRPr="006E7CEE" w:rsidRDefault="00B77EAE" w:rsidP="006E7CEE">
      <w:pPr>
        <w:shd w:val="clear" w:color="auto" w:fill="FFFFFF"/>
        <w:spacing w:after="0" w:line="240" w:lineRule="auto"/>
        <w:outlineLvl w:val="3"/>
        <w:rPr>
          <w:rFonts w:eastAsia="Times New Roman" w:cs="Arial"/>
          <w:b/>
        </w:rPr>
      </w:pPr>
    </w:p>
    <w:p w:rsidR="006E7CEE" w:rsidRPr="006E7CEE" w:rsidRDefault="006E7CEE" w:rsidP="006E7CEE">
      <w:pPr>
        <w:shd w:val="clear" w:color="auto" w:fill="FFFFFF"/>
        <w:spacing w:before="60" w:after="0" w:line="240" w:lineRule="auto"/>
        <w:outlineLvl w:val="3"/>
        <w:rPr>
          <w:rFonts w:eastAsia="Times New Roman" w:cs="Arial"/>
          <w:b/>
        </w:rPr>
      </w:pPr>
      <w:r w:rsidRPr="006E7CEE">
        <w:rPr>
          <w:rFonts w:eastAsia="Times New Roman" w:cs="Arial"/>
          <w:b/>
        </w:rPr>
        <w:t xml:space="preserve">What is a registered apprenticeship? </w:t>
      </w:r>
    </w:p>
    <w:p w:rsidR="006E7CEE" w:rsidRPr="006E7CEE" w:rsidRDefault="006E7CEE" w:rsidP="006E7CEE">
      <w:pPr>
        <w:autoSpaceDE w:val="0"/>
        <w:autoSpaceDN w:val="0"/>
        <w:adjustRightInd w:val="0"/>
        <w:rPr>
          <w:rFonts w:asciiTheme="minorHAnsi" w:hAnsiTheme="minorHAnsi"/>
        </w:rPr>
      </w:pPr>
      <w:r w:rsidRPr="006E7CEE">
        <w:rPr>
          <w:rFonts w:asciiTheme="minorHAnsi" w:hAnsiTheme="minorHAnsi"/>
        </w:rPr>
        <w:t>Apprenticeship provides a unique, flexible training system that combines job related technical instruction with structured on-the-job learning experiences. Apprentices have the opportunity to “earn while they learn” as they become more proficient on the job. Monthly behavioral and technical competencies are reviewed and learning plans are developed with pharmacy supervisors. Technical and behavioral competencies are introduced during t</w:t>
      </w:r>
      <w:r w:rsidR="00515EFC">
        <w:rPr>
          <w:rFonts w:asciiTheme="minorHAnsi" w:hAnsiTheme="minorHAnsi"/>
        </w:rPr>
        <w:t>he classroom</w:t>
      </w:r>
      <w:r w:rsidRPr="006E7CEE">
        <w:rPr>
          <w:rFonts w:asciiTheme="minorHAnsi" w:hAnsiTheme="minorHAnsi"/>
        </w:rPr>
        <w:t xml:space="preserve"> with the expectation that the apprentice will develop proficiency over their apprenticeship.</w:t>
      </w:r>
    </w:p>
    <w:p w:rsidR="0032695A" w:rsidRDefault="0032695A" w:rsidP="00095884">
      <w:pPr>
        <w:autoSpaceDE w:val="0"/>
        <w:autoSpaceDN w:val="0"/>
        <w:adjustRightInd w:val="0"/>
        <w:spacing w:after="60"/>
        <w:rPr>
          <w:rFonts w:cs="Arial-BoldMT"/>
          <w:b/>
          <w:bCs/>
          <w:color w:val="000000"/>
        </w:rPr>
      </w:pPr>
      <w:r>
        <w:rPr>
          <w:rFonts w:cs="Arial-BoldMT"/>
          <w:b/>
          <w:bCs/>
          <w:color w:val="000000"/>
        </w:rPr>
        <w:t xml:space="preserve">How much does it cost to participate? </w:t>
      </w:r>
    </w:p>
    <w:p w:rsidR="008E1EF2" w:rsidRPr="003D0F23" w:rsidRDefault="0032695A" w:rsidP="003D0F23">
      <w:pPr>
        <w:widowControl w:val="0"/>
        <w:spacing w:after="0"/>
      </w:pPr>
      <w:r w:rsidRPr="00EC58A6">
        <w:t xml:space="preserve">There is no direct cost </w:t>
      </w:r>
      <w:r>
        <w:t xml:space="preserve">to the student </w:t>
      </w:r>
      <w:r w:rsidRPr="00EC58A6">
        <w:t>associated with participating in the program.</w:t>
      </w:r>
      <w:r w:rsidR="00B77EAE">
        <w:t xml:space="preserve"> Students are provided with the </w:t>
      </w:r>
      <w:r w:rsidRPr="00EC58A6">
        <w:t>necessary materials to complete the education program, including textbooks</w:t>
      </w:r>
      <w:r>
        <w:t xml:space="preserve">, </w:t>
      </w:r>
      <w:r w:rsidR="00B77EAE">
        <w:t xml:space="preserve">and classroom computers. </w:t>
      </w:r>
      <w:r w:rsidR="00515EFC">
        <w:t xml:space="preserve">Participants commit to two years of employment </w:t>
      </w:r>
      <w:r w:rsidR="009277F2">
        <w:t>within the role of a CPhT within D-HH, the first year starting at the conclusion of training and start of apprenticeship.</w:t>
      </w:r>
    </w:p>
    <w:p w:rsidR="003D0F23" w:rsidRDefault="003D0F23" w:rsidP="00095884">
      <w:pPr>
        <w:autoSpaceDE w:val="0"/>
        <w:autoSpaceDN w:val="0"/>
        <w:adjustRightInd w:val="0"/>
        <w:spacing w:after="60"/>
        <w:rPr>
          <w:rFonts w:cs="Arial-BoldMT"/>
          <w:b/>
          <w:bCs/>
          <w:color w:val="000000"/>
        </w:rPr>
      </w:pPr>
    </w:p>
    <w:p w:rsidR="005412C4" w:rsidRPr="00095884" w:rsidRDefault="005412C4" w:rsidP="00095884">
      <w:pPr>
        <w:autoSpaceDE w:val="0"/>
        <w:autoSpaceDN w:val="0"/>
        <w:adjustRightInd w:val="0"/>
        <w:spacing w:after="60"/>
        <w:rPr>
          <w:rFonts w:cs="Arial-BoldMT"/>
          <w:b/>
          <w:bCs/>
          <w:color w:val="000000"/>
        </w:rPr>
      </w:pPr>
      <w:r w:rsidRPr="00095884">
        <w:rPr>
          <w:rFonts w:cs="Arial-BoldMT"/>
          <w:b/>
          <w:bCs/>
          <w:color w:val="000000"/>
        </w:rPr>
        <w:t>Will I receive a certificate if I graduate?</w:t>
      </w:r>
    </w:p>
    <w:p w:rsidR="00095884" w:rsidRPr="00756DAA" w:rsidRDefault="005412C4" w:rsidP="00756DAA">
      <w:r w:rsidRPr="00182D67">
        <w:rPr>
          <w:rFonts w:cs="Arial"/>
        </w:rPr>
        <w:t>Yes. You will receive a certificate of completion from</w:t>
      </w:r>
      <w:r w:rsidR="00290356">
        <w:rPr>
          <w:rFonts w:cs="Arial"/>
        </w:rPr>
        <w:t xml:space="preserve"> </w:t>
      </w:r>
      <w:r w:rsidR="00C7739D">
        <w:rPr>
          <w:rFonts w:cs="Arial"/>
        </w:rPr>
        <w:t>the Dartmouth-Hitchcock Workforce Readiness Institute</w:t>
      </w:r>
      <w:r>
        <w:rPr>
          <w:rFonts w:cs="Arial"/>
        </w:rPr>
        <w:t xml:space="preserve"> for the educational component</w:t>
      </w:r>
      <w:r w:rsidRPr="00182D67">
        <w:rPr>
          <w:rFonts w:cs="Arial"/>
        </w:rPr>
        <w:t xml:space="preserve">.  Upon completion of the one-year apprenticeship, you will receive a Certificate of Apprenticeship Completion from the US Department of Labor. </w:t>
      </w:r>
      <w:r w:rsidR="00071D53">
        <w:rPr>
          <w:rFonts w:cs="Arial"/>
        </w:rPr>
        <w:t xml:space="preserve">At </w:t>
      </w:r>
      <w:r w:rsidR="00756DAA">
        <w:rPr>
          <w:rFonts w:cs="Arial"/>
        </w:rPr>
        <w:t xml:space="preserve">of the educational component </w:t>
      </w:r>
      <w:r w:rsidR="0055492A">
        <w:rPr>
          <w:rFonts w:cs="Arial"/>
        </w:rPr>
        <w:t xml:space="preserve">you will sit for </w:t>
      </w:r>
      <w:r w:rsidR="0055492A">
        <w:t xml:space="preserve">Pharmacy Technician Certification Board (PTCB) exam and upon passing will earn their Certified Pharmacy Technician (CPhT) credential. </w:t>
      </w:r>
    </w:p>
    <w:p w:rsidR="003D0F23" w:rsidRDefault="003D0F23" w:rsidP="00095884">
      <w:pPr>
        <w:spacing w:after="60" w:line="240" w:lineRule="auto"/>
        <w:rPr>
          <w:rFonts w:cs="Arial-BoldMT"/>
          <w:b/>
          <w:bCs/>
          <w:color w:val="000000"/>
        </w:rPr>
      </w:pPr>
    </w:p>
    <w:p w:rsidR="003D0F23" w:rsidRDefault="003D0F23" w:rsidP="00095884">
      <w:pPr>
        <w:spacing w:after="60" w:line="240" w:lineRule="auto"/>
        <w:rPr>
          <w:rFonts w:cs="Arial-BoldMT"/>
          <w:b/>
          <w:bCs/>
          <w:color w:val="000000"/>
        </w:rPr>
      </w:pPr>
    </w:p>
    <w:p w:rsidR="005412C4" w:rsidRPr="00095884" w:rsidRDefault="005412C4" w:rsidP="00095884">
      <w:pPr>
        <w:spacing w:after="60" w:line="240" w:lineRule="auto"/>
        <w:rPr>
          <w:rFonts w:cs="Arial"/>
        </w:rPr>
      </w:pPr>
      <w:r w:rsidRPr="00095884">
        <w:rPr>
          <w:rFonts w:cs="Arial-BoldMT"/>
          <w:b/>
          <w:bCs/>
          <w:color w:val="000000"/>
        </w:rPr>
        <w:t xml:space="preserve">Do I earn college credit? </w:t>
      </w:r>
    </w:p>
    <w:p w:rsidR="00D97157" w:rsidRDefault="005412C4" w:rsidP="00D97157">
      <w:pPr>
        <w:spacing w:after="0" w:line="240" w:lineRule="auto"/>
        <w:rPr>
          <w:rFonts w:asciiTheme="minorHAnsi" w:hAnsiTheme="minorHAnsi"/>
        </w:rPr>
      </w:pPr>
      <w:r w:rsidRPr="009F71D7">
        <w:rPr>
          <w:rFonts w:asciiTheme="minorHAnsi" w:hAnsiTheme="minorHAnsi"/>
        </w:rPr>
        <w:t>Graduates of the program are eligible to earn college credits for the program and apprenticeship. This is at n</w:t>
      </w:r>
      <w:r w:rsidR="004947F1">
        <w:rPr>
          <w:rFonts w:asciiTheme="minorHAnsi" w:hAnsiTheme="minorHAnsi"/>
        </w:rPr>
        <w:t xml:space="preserve">o cost to the student. </w:t>
      </w:r>
      <w:r w:rsidR="00D97157">
        <w:rPr>
          <w:rFonts w:asciiTheme="minorHAnsi" w:hAnsiTheme="minorHAnsi"/>
        </w:rPr>
        <w:t>College credi</w:t>
      </w:r>
      <w:r w:rsidR="00231613">
        <w:rPr>
          <w:rFonts w:asciiTheme="minorHAnsi" w:hAnsiTheme="minorHAnsi"/>
        </w:rPr>
        <w:t xml:space="preserve">ts are awarded through Colby Sawyer </w:t>
      </w:r>
      <w:r w:rsidR="00D97157">
        <w:rPr>
          <w:rFonts w:asciiTheme="minorHAnsi" w:hAnsiTheme="minorHAnsi"/>
        </w:rPr>
        <w:t xml:space="preserve">College and additional information will be provided to selected trainees during enrollment. </w:t>
      </w:r>
    </w:p>
    <w:p w:rsidR="00095884" w:rsidRDefault="00095884" w:rsidP="00095884">
      <w:pPr>
        <w:spacing w:after="0" w:line="240" w:lineRule="auto"/>
        <w:rPr>
          <w:rFonts w:cs="Arial"/>
        </w:rPr>
      </w:pPr>
    </w:p>
    <w:p w:rsidR="004947F1" w:rsidRPr="00095884" w:rsidRDefault="00231613" w:rsidP="00095884">
      <w:pPr>
        <w:spacing w:after="60" w:line="240" w:lineRule="auto"/>
        <w:rPr>
          <w:rFonts w:cs="Arial-BoldMT"/>
          <w:b/>
          <w:bCs/>
          <w:color w:val="000000"/>
        </w:rPr>
      </w:pPr>
      <w:r>
        <w:rPr>
          <w:rFonts w:cs="Arial-BoldMT"/>
          <w:b/>
          <w:bCs/>
          <w:color w:val="000000"/>
        </w:rPr>
        <w:t>Will I be paid during the training program</w:t>
      </w:r>
      <w:r w:rsidR="004947F1" w:rsidRPr="00095884">
        <w:rPr>
          <w:rFonts w:cs="Arial-BoldMT"/>
          <w:b/>
          <w:bCs/>
          <w:color w:val="000000"/>
        </w:rPr>
        <w:t xml:space="preserve">? </w:t>
      </w:r>
    </w:p>
    <w:p w:rsidR="004546C4" w:rsidRDefault="004546C4" w:rsidP="00C7739D">
      <w:pPr>
        <w:spacing w:after="60" w:line="240" w:lineRule="auto"/>
        <w:rPr>
          <w:rFonts w:cs="Arial"/>
        </w:rPr>
      </w:pPr>
      <w:r>
        <w:rPr>
          <w:rFonts w:cs="Arial"/>
        </w:rPr>
        <w:t>Yes</w:t>
      </w:r>
      <w:r w:rsidR="004947F1" w:rsidRPr="00182D67">
        <w:rPr>
          <w:rFonts w:cs="Arial"/>
        </w:rPr>
        <w:t xml:space="preserve">. </w:t>
      </w:r>
      <w:r w:rsidR="00B77EAE">
        <w:rPr>
          <w:rFonts w:cs="Arial"/>
        </w:rPr>
        <w:t>Trainees</w:t>
      </w:r>
      <w:r w:rsidR="0055492A">
        <w:rPr>
          <w:rFonts w:cs="Arial"/>
        </w:rPr>
        <w:t xml:space="preserve"> will be h</w:t>
      </w:r>
      <w:r w:rsidR="00B77EAE">
        <w:rPr>
          <w:rFonts w:cs="Arial"/>
        </w:rPr>
        <w:t>ired and earn a training</w:t>
      </w:r>
      <w:r w:rsidR="0032695A">
        <w:rPr>
          <w:rFonts w:cs="Arial"/>
        </w:rPr>
        <w:t xml:space="preserve"> wage</w:t>
      </w:r>
      <w:r w:rsidR="00B77EAE">
        <w:rPr>
          <w:rFonts w:cs="Arial"/>
        </w:rPr>
        <w:t xml:space="preserve"> of approximately $400</w:t>
      </w:r>
      <w:r w:rsidR="0032695A">
        <w:rPr>
          <w:rFonts w:cs="Arial"/>
        </w:rPr>
        <w:t xml:space="preserve"> </w:t>
      </w:r>
      <w:r w:rsidR="00EA4229">
        <w:rPr>
          <w:rFonts w:cs="Arial"/>
        </w:rPr>
        <w:t xml:space="preserve">per week </w:t>
      </w:r>
      <w:r w:rsidR="003D0F23">
        <w:rPr>
          <w:rFonts w:cs="Arial"/>
        </w:rPr>
        <w:t>during the program</w:t>
      </w:r>
      <w:r w:rsidR="0055492A">
        <w:rPr>
          <w:rFonts w:cs="Arial"/>
        </w:rPr>
        <w:t xml:space="preserve">. </w:t>
      </w:r>
      <w:r w:rsidR="00B77EAE">
        <w:rPr>
          <w:rFonts w:cs="Arial"/>
        </w:rPr>
        <w:t xml:space="preserve">Trainees will become eligible for benefits after their first 30 days of employment. </w:t>
      </w:r>
    </w:p>
    <w:p w:rsidR="00C7739D" w:rsidRPr="00C7739D" w:rsidRDefault="00C7739D" w:rsidP="00C7739D">
      <w:pPr>
        <w:spacing w:after="60" w:line="240" w:lineRule="auto"/>
        <w:rPr>
          <w:rFonts w:cs="Arial"/>
        </w:rPr>
      </w:pPr>
    </w:p>
    <w:p w:rsidR="004546C4" w:rsidRDefault="009934C9" w:rsidP="00095884">
      <w:pPr>
        <w:autoSpaceDE w:val="0"/>
        <w:autoSpaceDN w:val="0"/>
        <w:adjustRightInd w:val="0"/>
        <w:spacing w:after="60"/>
        <w:rPr>
          <w:rFonts w:cs="Arial-BoldMT"/>
          <w:b/>
          <w:bCs/>
          <w:color w:val="000000"/>
        </w:rPr>
      </w:pPr>
      <w:r>
        <w:rPr>
          <w:rFonts w:cs="Arial-BoldMT"/>
          <w:b/>
          <w:bCs/>
          <w:color w:val="000000"/>
        </w:rPr>
        <w:t xml:space="preserve">Is there anything I need to do before being hired by D-H? </w:t>
      </w:r>
    </w:p>
    <w:p w:rsidR="00C7739D" w:rsidRPr="00C7739D" w:rsidRDefault="009934C9" w:rsidP="00095884">
      <w:pPr>
        <w:autoSpaceDE w:val="0"/>
        <w:autoSpaceDN w:val="0"/>
        <w:adjustRightInd w:val="0"/>
        <w:spacing w:after="60"/>
        <w:rPr>
          <w:rFonts w:cs="Arial-BoldMT"/>
          <w:bCs/>
          <w:color w:val="000000"/>
        </w:rPr>
      </w:pPr>
      <w:r>
        <w:rPr>
          <w:rFonts w:cs="Arial-BoldMT"/>
          <w:bCs/>
          <w:color w:val="000000"/>
        </w:rPr>
        <w:t>Yes, a</w:t>
      </w:r>
      <w:r w:rsidR="00C7739D">
        <w:rPr>
          <w:rFonts w:cs="Arial-BoldMT"/>
          <w:bCs/>
          <w:color w:val="000000"/>
        </w:rPr>
        <w:t>ll selec</w:t>
      </w:r>
      <w:r w:rsidR="00DF0AE9">
        <w:rPr>
          <w:rFonts w:cs="Arial-BoldMT"/>
          <w:bCs/>
          <w:color w:val="000000"/>
        </w:rPr>
        <w:t>ted students will go through</w:t>
      </w:r>
      <w:r w:rsidR="00C7739D">
        <w:rPr>
          <w:rFonts w:cs="Arial-BoldMT"/>
          <w:bCs/>
          <w:color w:val="000000"/>
        </w:rPr>
        <w:t xml:space="preserve"> pre-employment </w:t>
      </w:r>
      <w:r w:rsidR="00B77EAE">
        <w:rPr>
          <w:rFonts w:cs="Arial-BoldMT"/>
          <w:bCs/>
          <w:color w:val="000000"/>
        </w:rPr>
        <w:t>screenings, which</w:t>
      </w:r>
      <w:r w:rsidR="00C7739D">
        <w:rPr>
          <w:rFonts w:cs="Arial-BoldMT"/>
          <w:bCs/>
          <w:color w:val="000000"/>
        </w:rPr>
        <w:t xml:space="preserve"> includ</w:t>
      </w:r>
      <w:bookmarkStart w:id="0" w:name="_GoBack"/>
      <w:bookmarkEnd w:id="0"/>
      <w:r w:rsidR="00C7739D">
        <w:rPr>
          <w:rFonts w:cs="Arial-BoldMT"/>
          <w:bCs/>
          <w:color w:val="000000"/>
        </w:rPr>
        <w:t xml:space="preserve">e a Criminal Background Check, Education Verification, Reference Checks, Drug Screen, Immunization review and a health screening. </w:t>
      </w:r>
      <w:r w:rsidR="002E710A">
        <w:rPr>
          <w:rFonts w:cs="Arial-BoldMT"/>
          <w:bCs/>
          <w:color w:val="000000"/>
        </w:rPr>
        <w:t>If you have something that may come</w:t>
      </w:r>
      <w:r w:rsidR="00B77EAE">
        <w:rPr>
          <w:rFonts w:cs="Arial-BoldMT"/>
          <w:bCs/>
          <w:color w:val="000000"/>
        </w:rPr>
        <w:t xml:space="preserve"> back on a criminal record,</w:t>
      </w:r>
      <w:r w:rsidR="002E710A">
        <w:rPr>
          <w:rFonts w:cs="Arial-BoldMT"/>
          <w:bCs/>
          <w:color w:val="000000"/>
        </w:rPr>
        <w:t xml:space="preserve"> we ask you t</w:t>
      </w:r>
      <w:r w:rsidR="00231613">
        <w:rPr>
          <w:rFonts w:cs="Arial-BoldMT"/>
          <w:bCs/>
          <w:color w:val="000000"/>
        </w:rPr>
        <w:t>o disclose to the WRI Program Leader</w:t>
      </w:r>
      <w:r w:rsidR="002E710A">
        <w:rPr>
          <w:rFonts w:cs="Arial-BoldMT"/>
          <w:bCs/>
          <w:color w:val="000000"/>
        </w:rPr>
        <w:t xml:space="preserve"> as non-disclosure could be a barrier moving forward.</w:t>
      </w:r>
      <w:r w:rsidR="00B77EAE">
        <w:rPr>
          <w:rFonts w:cs="Arial-BoldMT"/>
          <w:bCs/>
          <w:color w:val="000000"/>
        </w:rPr>
        <w:t xml:space="preserve"> </w:t>
      </w:r>
    </w:p>
    <w:p w:rsidR="00C7739D" w:rsidRDefault="00C7739D" w:rsidP="009C4853">
      <w:pPr>
        <w:autoSpaceDE w:val="0"/>
        <w:autoSpaceDN w:val="0"/>
        <w:adjustRightInd w:val="0"/>
        <w:spacing w:after="60"/>
        <w:rPr>
          <w:rFonts w:cs="Arial-BoldMT"/>
          <w:b/>
          <w:bCs/>
          <w:color w:val="000000"/>
        </w:rPr>
      </w:pPr>
    </w:p>
    <w:p w:rsidR="009C4853" w:rsidRDefault="003C2D80" w:rsidP="009C4853">
      <w:pPr>
        <w:autoSpaceDE w:val="0"/>
        <w:autoSpaceDN w:val="0"/>
        <w:adjustRightInd w:val="0"/>
        <w:spacing w:after="60"/>
        <w:rPr>
          <w:rFonts w:cs="Arial-BoldMT"/>
          <w:b/>
          <w:bCs/>
          <w:color w:val="000000"/>
        </w:rPr>
      </w:pPr>
      <w:r w:rsidRPr="00095884">
        <w:rPr>
          <w:rFonts w:cs="Arial-BoldMT"/>
          <w:b/>
          <w:bCs/>
          <w:color w:val="000000"/>
        </w:rPr>
        <w:t xml:space="preserve">What if I am unable to enroll in the program at this time? </w:t>
      </w:r>
    </w:p>
    <w:p w:rsidR="00B77EAE" w:rsidRDefault="003C2D80" w:rsidP="00016755">
      <w:pPr>
        <w:autoSpaceDE w:val="0"/>
        <w:autoSpaceDN w:val="0"/>
        <w:adjustRightInd w:val="0"/>
        <w:spacing w:after="60"/>
        <w:rPr>
          <w:rFonts w:cs="Arial"/>
        </w:rPr>
      </w:pPr>
      <w:r>
        <w:rPr>
          <w:rFonts w:cs="Arial"/>
        </w:rPr>
        <w:t xml:space="preserve">Please </w:t>
      </w:r>
      <w:r w:rsidR="009277F2">
        <w:rPr>
          <w:rFonts w:cs="Arial"/>
        </w:rPr>
        <w:t xml:space="preserve">visit </w:t>
      </w:r>
      <w:hyperlink r:id="rId8" w:history="1">
        <w:r w:rsidR="009277F2" w:rsidRPr="00FF7E6B">
          <w:rPr>
            <w:rStyle w:val="Hyperlink"/>
            <w:rFonts w:cs="Arial"/>
          </w:rPr>
          <w:t>www.dhwri.org</w:t>
        </w:r>
      </w:hyperlink>
      <w:r w:rsidR="009277F2">
        <w:rPr>
          <w:rFonts w:cs="Arial"/>
        </w:rPr>
        <w:t xml:space="preserve"> </w:t>
      </w:r>
      <w:r w:rsidR="006D2751">
        <w:rPr>
          <w:rFonts w:cs="Arial"/>
        </w:rPr>
        <w:t xml:space="preserve">to </w:t>
      </w:r>
      <w:r w:rsidR="006E7CEE">
        <w:rPr>
          <w:rFonts w:cs="Arial"/>
        </w:rPr>
        <w:t xml:space="preserve">learn about other training opportunities through the </w:t>
      </w:r>
      <w:r w:rsidR="006E7CEE" w:rsidRPr="00095884">
        <w:rPr>
          <w:rFonts w:cs="Arial"/>
          <w:b/>
        </w:rPr>
        <w:t>D-H W</w:t>
      </w:r>
      <w:r w:rsidR="006E7CEE">
        <w:rPr>
          <w:rFonts w:cs="Arial"/>
          <w:b/>
        </w:rPr>
        <w:t>orkforce Readiness Institute.</w:t>
      </w:r>
      <w:r w:rsidR="006E7CEE" w:rsidRPr="006E7CEE">
        <w:rPr>
          <w:rFonts w:cs="Arial"/>
        </w:rPr>
        <w:t xml:space="preserve"> </w:t>
      </w:r>
      <w:r w:rsidR="009277F2" w:rsidRPr="006E7CEE">
        <w:rPr>
          <w:rFonts w:cs="Arial"/>
        </w:rPr>
        <w:t>If you would like to receive e-mail notifications when new programs are b</w:t>
      </w:r>
      <w:r w:rsidR="009277F2">
        <w:rPr>
          <w:rFonts w:cs="Arial"/>
        </w:rPr>
        <w:t>eing offered please submit contact information through the website.</w:t>
      </w:r>
    </w:p>
    <w:p w:rsidR="00231613" w:rsidRDefault="00231613" w:rsidP="00016755">
      <w:pPr>
        <w:autoSpaceDE w:val="0"/>
        <w:autoSpaceDN w:val="0"/>
        <w:adjustRightInd w:val="0"/>
        <w:spacing w:after="60"/>
        <w:rPr>
          <w:rFonts w:cs="Arial"/>
        </w:rPr>
      </w:pPr>
    </w:p>
    <w:p w:rsidR="00B77EAE" w:rsidRDefault="00B77EAE" w:rsidP="00016755">
      <w:pPr>
        <w:autoSpaceDE w:val="0"/>
        <w:autoSpaceDN w:val="0"/>
        <w:adjustRightInd w:val="0"/>
        <w:spacing w:after="60"/>
        <w:rPr>
          <w:rFonts w:cs="Arial"/>
          <w:b/>
        </w:rPr>
      </w:pPr>
      <w:r>
        <w:rPr>
          <w:rFonts w:cs="Arial"/>
          <w:b/>
        </w:rPr>
        <w:t xml:space="preserve">Other questions? Email us at </w:t>
      </w:r>
      <w:hyperlink r:id="rId9" w:history="1">
        <w:r w:rsidRPr="00653800">
          <w:rPr>
            <w:rStyle w:val="Hyperlink"/>
            <w:rFonts w:cs="Arial"/>
            <w:b/>
          </w:rPr>
          <w:t>wri@hitchcock.org</w:t>
        </w:r>
      </w:hyperlink>
      <w:r>
        <w:rPr>
          <w:rFonts w:cs="Arial"/>
          <w:b/>
        </w:rPr>
        <w:t xml:space="preserve"> </w:t>
      </w:r>
    </w:p>
    <w:p w:rsidR="00231613" w:rsidRDefault="00231613" w:rsidP="00231613">
      <w:pPr>
        <w:pStyle w:val="NoSpacing"/>
        <w:ind w:right="-576"/>
        <w:jc w:val="both"/>
        <w:rPr>
          <w:b/>
          <w:sz w:val="18"/>
        </w:rPr>
      </w:pPr>
    </w:p>
    <w:p w:rsidR="00231613" w:rsidRPr="00F167C0" w:rsidRDefault="00231613" w:rsidP="00231613">
      <w:pPr>
        <w:pStyle w:val="NoSpacing"/>
        <w:ind w:right="-576"/>
        <w:jc w:val="both"/>
        <w:rPr>
          <w:b/>
          <w:sz w:val="18"/>
        </w:rPr>
      </w:pPr>
    </w:p>
    <w:p w:rsidR="00231613" w:rsidRPr="006D2751" w:rsidRDefault="00231613" w:rsidP="00231613">
      <w:pPr>
        <w:pStyle w:val="NoSpacing"/>
        <w:ind w:right="-576"/>
        <w:jc w:val="both"/>
        <w:rPr>
          <w:b/>
        </w:rPr>
      </w:pPr>
      <w:r w:rsidRPr="006D2751">
        <w:rPr>
          <w:b/>
        </w:rPr>
        <w:t xml:space="preserve">For interview tips visit:  </w:t>
      </w:r>
    </w:p>
    <w:p w:rsidR="00231613" w:rsidRPr="00ED0DE9" w:rsidRDefault="00F53A99" w:rsidP="00231613">
      <w:pPr>
        <w:pStyle w:val="NoSpacing"/>
        <w:ind w:right="-576"/>
        <w:jc w:val="both"/>
        <w:rPr>
          <w:color w:val="0070C0"/>
        </w:rPr>
      </w:pPr>
      <w:hyperlink r:id="rId10" w:history="1">
        <w:r w:rsidR="00231613" w:rsidRPr="00ED0DE9">
          <w:rPr>
            <w:rStyle w:val="Hyperlink"/>
            <w:color w:val="0070C0"/>
          </w:rPr>
          <w:t>http://careers.dartmouth-hitchcock.org/your_application/preparing_for_your_interview.html</w:t>
        </w:r>
      </w:hyperlink>
    </w:p>
    <w:p w:rsidR="00231613" w:rsidRPr="00B77EAE" w:rsidRDefault="00231613" w:rsidP="00016755">
      <w:pPr>
        <w:autoSpaceDE w:val="0"/>
        <w:autoSpaceDN w:val="0"/>
        <w:adjustRightInd w:val="0"/>
        <w:spacing w:after="60"/>
        <w:rPr>
          <w:rFonts w:cs="Arial"/>
          <w:b/>
        </w:rPr>
      </w:pPr>
    </w:p>
    <w:sectPr w:rsidR="00231613" w:rsidRPr="00B77EAE" w:rsidSect="00C35901">
      <w:headerReference w:type="default" r:id="rId11"/>
      <w:footerReference w:type="default" r:id="rId12"/>
      <w:pgSz w:w="12240" w:h="15840" w:code="1"/>
      <w:pgMar w:top="1152"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AE9" w:rsidRDefault="00DF0AE9" w:rsidP="00862BBC">
      <w:pPr>
        <w:spacing w:after="0" w:line="240" w:lineRule="auto"/>
      </w:pPr>
      <w:r>
        <w:separator/>
      </w:r>
    </w:p>
  </w:endnote>
  <w:endnote w:type="continuationSeparator" w:id="0">
    <w:p w:rsidR="00DF0AE9" w:rsidRDefault="00DF0AE9" w:rsidP="00862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658137"/>
      <w:docPartObj>
        <w:docPartGallery w:val="Page Numbers (Bottom of Page)"/>
        <w:docPartUnique/>
      </w:docPartObj>
    </w:sdtPr>
    <w:sdtEndPr>
      <w:rPr>
        <w:noProof/>
      </w:rPr>
    </w:sdtEndPr>
    <w:sdtContent>
      <w:p w:rsidR="00DF0AE9" w:rsidRDefault="00DF0AE9" w:rsidP="009C4853">
        <w:pPr>
          <w:pStyle w:val="Footer"/>
          <w:spacing w:after="120"/>
          <w:jc w:val="right"/>
        </w:pPr>
        <w:r>
          <w:fldChar w:fldCharType="begin"/>
        </w:r>
        <w:r>
          <w:instrText xml:space="preserve"> PAGE   \* MERGEFORMAT </w:instrText>
        </w:r>
        <w:r>
          <w:fldChar w:fldCharType="separate"/>
        </w:r>
        <w:r w:rsidR="00F53A99">
          <w:rPr>
            <w:noProof/>
          </w:rPr>
          <w:t>1</w:t>
        </w:r>
        <w:r>
          <w:rPr>
            <w:noProof/>
          </w:rPr>
          <w:fldChar w:fldCharType="end"/>
        </w:r>
      </w:p>
    </w:sdtContent>
  </w:sdt>
  <w:p w:rsidR="00DF0AE9" w:rsidRDefault="00DF0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AE9" w:rsidRDefault="00DF0AE9" w:rsidP="00862BBC">
      <w:pPr>
        <w:spacing w:after="0" w:line="240" w:lineRule="auto"/>
      </w:pPr>
      <w:r>
        <w:separator/>
      </w:r>
    </w:p>
  </w:footnote>
  <w:footnote w:type="continuationSeparator" w:id="0">
    <w:p w:rsidR="00DF0AE9" w:rsidRDefault="00DF0AE9" w:rsidP="00862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AE9" w:rsidRDefault="00DF0AE9">
    <w:pPr>
      <w:pStyle w:val="Header"/>
    </w:pPr>
    <w:r>
      <w:rPr>
        <w:noProof/>
      </w:rPr>
      <w:drawing>
        <wp:anchor distT="0" distB="0" distL="114300" distR="114300" simplePos="0" relativeHeight="251660288" behindDoc="1" locked="0" layoutInCell="1" allowOverlap="1" wp14:anchorId="735EFDD1" wp14:editId="1E3C367C">
          <wp:simplePos x="0" y="0"/>
          <wp:positionH relativeFrom="column">
            <wp:posOffset>-166977</wp:posOffset>
          </wp:positionH>
          <wp:positionV relativeFrom="paragraph">
            <wp:posOffset>-7869</wp:posOffset>
          </wp:positionV>
          <wp:extent cx="3379470" cy="380365"/>
          <wp:effectExtent l="0" t="0" r="0" b="635"/>
          <wp:wrapTight wrapText="bothSides">
            <wp:wrapPolygon edited="0">
              <wp:start x="3775" y="0"/>
              <wp:lineTo x="2435" y="2164"/>
              <wp:lineTo x="244" y="12982"/>
              <wp:lineTo x="0" y="20554"/>
              <wp:lineTo x="21430" y="20554"/>
              <wp:lineTo x="21430" y="8654"/>
              <wp:lineTo x="13393" y="0"/>
              <wp:lineTo x="3775" y="0"/>
            </wp:wrapPolygon>
          </wp:wrapTight>
          <wp:docPr id="4" name="Picture 4" descr="DH_WorkforceReadinessI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H_WorkforceReadinessIn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79470" cy="380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C088F"/>
    <w:multiLevelType w:val="hybridMultilevel"/>
    <w:tmpl w:val="2E9A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B019F"/>
    <w:multiLevelType w:val="multilevel"/>
    <w:tmpl w:val="E0E079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70"/>
    <w:rsid w:val="00016755"/>
    <w:rsid w:val="00061C5A"/>
    <w:rsid w:val="00062331"/>
    <w:rsid w:val="00071D53"/>
    <w:rsid w:val="00087A4B"/>
    <w:rsid w:val="00095884"/>
    <w:rsid w:val="00142867"/>
    <w:rsid w:val="00163D38"/>
    <w:rsid w:val="0017645A"/>
    <w:rsid w:val="001A0C8A"/>
    <w:rsid w:val="001A21EF"/>
    <w:rsid w:val="001A6EC1"/>
    <w:rsid w:val="001D25B2"/>
    <w:rsid w:val="001E1FCF"/>
    <w:rsid w:val="00231613"/>
    <w:rsid w:val="0024135C"/>
    <w:rsid w:val="00287524"/>
    <w:rsid w:val="00290356"/>
    <w:rsid w:val="002A63E3"/>
    <w:rsid w:val="002C1252"/>
    <w:rsid w:val="002D625B"/>
    <w:rsid w:val="002E710A"/>
    <w:rsid w:val="0032695A"/>
    <w:rsid w:val="00383876"/>
    <w:rsid w:val="003B3B20"/>
    <w:rsid w:val="003C2D80"/>
    <w:rsid w:val="003D0F23"/>
    <w:rsid w:val="003D2843"/>
    <w:rsid w:val="003F0C15"/>
    <w:rsid w:val="004059C3"/>
    <w:rsid w:val="00410980"/>
    <w:rsid w:val="004515AD"/>
    <w:rsid w:val="004546C4"/>
    <w:rsid w:val="004947F1"/>
    <w:rsid w:val="00515EFC"/>
    <w:rsid w:val="005412C4"/>
    <w:rsid w:val="0055492A"/>
    <w:rsid w:val="00570B0B"/>
    <w:rsid w:val="00574EAD"/>
    <w:rsid w:val="005849F5"/>
    <w:rsid w:val="005A5715"/>
    <w:rsid w:val="00625647"/>
    <w:rsid w:val="006874BC"/>
    <w:rsid w:val="006D2751"/>
    <w:rsid w:val="006E7CEE"/>
    <w:rsid w:val="006F3D16"/>
    <w:rsid w:val="006F7B7E"/>
    <w:rsid w:val="00706B43"/>
    <w:rsid w:val="007114EE"/>
    <w:rsid w:val="007247E2"/>
    <w:rsid w:val="0072601B"/>
    <w:rsid w:val="00756DAA"/>
    <w:rsid w:val="0077600D"/>
    <w:rsid w:val="007E0A70"/>
    <w:rsid w:val="007E5259"/>
    <w:rsid w:val="007F037D"/>
    <w:rsid w:val="007F2BDC"/>
    <w:rsid w:val="00812834"/>
    <w:rsid w:val="00823BB4"/>
    <w:rsid w:val="00862BBC"/>
    <w:rsid w:val="008E1EF2"/>
    <w:rsid w:val="009228E1"/>
    <w:rsid w:val="009277F2"/>
    <w:rsid w:val="009537F8"/>
    <w:rsid w:val="00975000"/>
    <w:rsid w:val="009934C9"/>
    <w:rsid w:val="009B1178"/>
    <w:rsid w:val="009C4853"/>
    <w:rsid w:val="009E55BB"/>
    <w:rsid w:val="00A16D91"/>
    <w:rsid w:val="00A422DE"/>
    <w:rsid w:val="00A729B9"/>
    <w:rsid w:val="00B04A8D"/>
    <w:rsid w:val="00B05CA5"/>
    <w:rsid w:val="00B17E24"/>
    <w:rsid w:val="00B27BB5"/>
    <w:rsid w:val="00B3703D"/>
    <w:rsid w:val="00B458AF"/>
    <w:rsid w:val="00B77EAE"/>
    <w:rsid w:val="00C35901"/>
    <w:rsid w:val="00C7739D"/>
    <w:rsid w:val="00C82D27"/>
    <w:rsid w:val="00D12B6A"/>
    <w:rsid w:val="00D50E54"/>
    <w:rsid w:val="00D97157"/>
    <w:rsid w:val="00DE5017"/>
    <w:rsid w:val="00DF0AE9"/>
    <w:rsid w:val="00E15894"/>
    <w:rsid w:val="00E54CEF"/>
    <w:rsid w:val="00E76CB8"/>
    <w:rsid w:val="00E866DA"/>
    <w:rsid w:val="00E87FAE"/>
    <w:rsid w:val="00E976A9"/>
    <w:rsid w:val="00EA4229"/>
    <w:rsid w:val="00EC5649"/>
    <w:rsid w:val="00EE4390"/>
    <w:rsid w:val="00F05ACA"/>
    <w:rsid w:val="00F167C0"/>
    <w:rsid w:val="00F23B14"/>
    <w:rsid w:val="00F53A99"/>
    <w:rsid w:val="00FC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3DDD12A"/>
  <w15:chartTrackingRefBased/>
  <w15:docId w15:val="{1A010B39-C255-4B9F-A0F1-28833BA9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A7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0A70"/>
    <w:rPr>
      <w:color w:val="0000FF"/>
      <w:u w:val="single"/>
    </w:rPr>
  </w:style>
  <w:style w:type="paragraph" w:styleId="Header">
    <w:name w:val="header"/>
    <w:basedOn w:val="Normal"/>
    <w:link w:val="HeaderChar"/>
    <w:uiPriority w:val="99"/>
    <w:unhideWhenUsed/>
    <w:rsid w:val="007E0A70"/>
    <w:pPr>
      <w:tabs>
        <w:tab w:val="center" w:pos="4680"/>
        <w:tab w:val="right" w:pos="9360"/>
      </w:tabs>
    </w:pPr>
  </w:style>
  <w:style w:type="character" w:customStyle="1" w:styleId="HeaderChar">
    <w:name w:val="Header Char"/>
    <w:basedOn w:val="DefaultParagraphFont"/>
    <w:link w:val="Header"/>
    <w:uiPriority w:val="99"/>
    <w:rsid w:val="007E0A70"/>
    <w:rPr>
      <w:rFonts w:ascii="Calibri" w:eastAsia="Calibri" w:hAnsi="Calibri" w:cs="Times New Roman"/>
    </w:rPr>
  </w:style>
  <w:style w:type="paragraph" w:styleId="Footer">
    <w:name w:val="footer"/>
    <w:basedOn w:val="Normal"/>
    <w:link w:val="FooterChar"/>
    <w:uiPriority w:val="99"/>
    <w:unhideWhenUsed/>
    <w:rsid w:val="007E0A70"/>
    <w:pPr>
      <w:tabs>
        <w:tab w:val="center" w:pos="4680"/>
        <w:tab w:val="right" w:pos="9360"/>
      </w:tabs>
    </w:pPr>
  </w:style>
  <w:style w:type="character" w:customStyle="1" w:styleId="FooterChar">
    <w:name w:val="Footer Char"/>
    <w:basedOn w:val="DefaultParagraphFont"/>
    <w:link w:val="Footer"/>
    <w:uiPriority w:val="99"/>
    <w:rsid w:val="007E0A70"/>
    <w:rPr>
      <w:rFonts w:ascii="Calibri" w:eastAsia="Calibri" w:hAnsi="Calibri" w:cs="Times New Roman"/>
    </w:rPr>
  </w:style>
  <w:style w:type="character" w:styleId="CommentReference">
    <w:name w:val="annotation reference"/>
    <w:basedOn w:val="DefaultParagraphFont"/>
    <w:uiPriority w:val="99"/>
    <w:semiHidden/>
    <w:unhideWhenUsed/>
    <w:rsid w:val="009537F8"/>
    <w:rPr>
      <w:sz w:val="16"/>
      <w:szCs w:val="16"/>
    </w:rPr>
  </w:style>
  <w:style w:type="paragraph" w:styleId="CommentText">
    <w:name w:val="annotation text"/>
    <w:basedOn w:val="Normal"/>
    <w:link w:val="CommentTextChar"/>
    <w:uiPriority w:val="99"/>
    <w:semiHidden/>
    <w:unhideWhenUsed/>
    <w:rsid w:val="009537F8"/>
    <w:pPr>
      <w:spacing w:line="240" w:lineRule="auto"/>
    </w:pPr>
    <w:rPr>
      <w:sz w:val="20"/>
      <w:szCs w:val="20"/>
    </w:rPr>
  </w:style>
  <w:style w:type="character" w:customStyle="1" w:styleId="CommentTextChar">
    <w:name w:val="Comment Text Char"/>
    <w:basedOn w:val="DefaultParagraphFont"/>
    <w:link w:val="CommentText"/>
    <w:uiPriority w:val="99"/>
    <w:semiHidden/>
    <w:rsid w:val="009537F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537F8"/>
    <w:rPr>
      <w:b/>
      <w:bCs/>
    </w:rPr>
  </w:style>
  <w:style w:type="character" w:customStyle="1" w:styleId="CommentSubjectChar">
    <w:name w:val="Comment Subject Char"/>
    <w:basedOn w:val="CommentTextChar"/>
    <w:link w:val="CommentSubject"/>
    <w:uiPriority w:val="99"/>
    <w:semiHidden/>
    <w:rsid w:val="009537F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53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7F8"/>
    <w:rPr>
      <w:rFonts w:ascii="Segoe UI" w:eastAsia="Calibri" w:hAnsi="Segoe UI" w:cs="Segoe UI"/>
      <w:sz w:val="18"/>
      <w:szCs w:val="18"/>
    </w:rPr>
  </w:style>
  <w:style w:type="table" w:styleId="TableGrid">
    <w:name w:val="Table Grid"/>
    <w:basedOn w:val="TableNormal"/>
    <w:uiPriority w:val="39"/>
    <w:rsid w:val="0006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B20"/>
    <w:pPr>
      <w:ind w:left="720"/>
      <w:contextualSpacing/>
    </w:pPr>
  </w:style>
  <w:style w:type="paragraph" w:customStyle="1" w:styleId="Default">
    <w:name w:val="Default"/>
    <w:rsid w:val="005849F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7739D"/>
    <w:rPr>
      <w:color w:val="954F72" w:themeColor="followedHyperlink"/>
      <w:u w:val="single"/>
    </w:rPr>
  </w:style>
  <w:style w:type="paragraph" w:styleId="NoSpacing">
    <w:name w:val="No Spacing"/>
    <w:uiPriority w:val="1"/>
    <w:qFormat/>
    <w:rsid w:val="006D27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wr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areers.dartmouth-hitchcock.org/your_application/preparing_for_your_interview.html" TargetMode="External"/><Relationship Id="rId4" Type="http://schemas.openxmlformats.org/officeDocument/2006/relationships/settings" Target="settings.xml"/><Relationship Id="rId9" Type="http://schemas.openxmlformats.org/officeDocument/2006/relationships/hyperlink" Target="mailto:wri@hitchcock.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0E6CF-33A7-4A06-A398-0F18A759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Cheshire Medical Center/Dartmouth Hitchcock Keene</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 O'Connor</dc:creator>
  <cp:keywords/>
  <dc:description/>
  <cp:lastModifiedBy>Jessica W. O'Connor</cp:lastModifiedBy>
  <cp:revision>2</cp:revision>
  <dcterms:created xsi:type="dcterms:W3CDTF">2020-06-19T13:07:00Z</dcterms:created>
  <dcterms:modified xsi:type="dcterms:W3CDTF">2020-06-19T13:07:00Z</dcterms:modified>
</cp:coreProperties>
</file>